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FEA" w:rsidRPr="002A5E0B" w:rsidRDefault="002A5E0B" w:rsidP="002A5E0B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 Narrow" w:hAnsi="Arial Narrow" w:cs="TimesNewRomanPS-BoldMT"/>
          <w:bCs/>
          <w:noProof/>
          <w:sz w:val="24"/>
          <w:szCs w:val="24"/>
          <w:lang w:eastAsia="pl-PL"/>
        </w:rPr>
      </w:pPr>
      <w:r w:rsidRPr="002A5E0B"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18_ wzór prote</w:t>
      </w:r>
      <w:r w:rsidRPr="002A5E0B">
        <w:rPr>
          <w:rFonts w:ascii="Arial Narrow" w:hAnsi="Arial Narrow" w:cs="TimesNewRomanPS-BoldMT"/>
          <w:bCs/>
          <w:noProof/>
          <w:sz w:val="24"/>
          <w:szCs w:val="24"/>
          <w:lang w:eastAsia="pl-PL"/>
        </w:rPr>
        <w:t>stu</w:t>
      </w:r>
    </w:p>
    <w:p w:rsidR="00F50807" w:rsidRPr="002A5E0B" w:rsidRDefault="002A5E0B" w:rsidP="00682B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0"/>
          <w:lang w:eastAsia="pl-PL"/>
        </w:rPr>
      </w:pPr>
      <w:r w:rsidRPr="002A5E0B">
        <w:rPr>
          <w:rFonts w:ascii="Times New Roman" w:hAnsi="Times New Roman" w:cs="Times New Roman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278280" wp14:editId="79C621AB">
                <wp:simplePos x="0" y="0"/>
                <wp:positionH relativeFrom="column">
                  <wp:posOffset>3830574</wp:posOffset>
                </wp:positionH>
                <wp:positionV relativeFrom="paragraph">
                  <wp:posOffset>112319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301.6pt;margin-top:8.85pt;width:228.75pt;height:11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UlnsA+AAAAAL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  <w:r w:rsidR="007A524E" w:rsidRPr="002A5E0B">
        <w:rPr>
          <w:rFonts w:ascii="Times New Roman" w:hAnsi="Times New Roman" w:cs="Times New Roman"/>
          <w:bCs/>
          <w:szCs w:val="16"/>
        </w:rPr>
        <w:t xml:space="preserve"> </w:t>
      </w:r>
      <w:r w:rsidR="00F50807" w:rsidRPr="002A5E0B">
        <w:rPr>
          <w:rFonts w:ascii="Times New Roman" w:hAnsi="Times New Roman" w:cs="Times New Roman"/>
          <w:bCs/>
          <w:szCs w:val="16"/>
        </w:rPr>
        <w:t>(Instytucja, adres , do której należy złożyć protest)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331774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4604E4" w:rsidRDefault="00300A2E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</w:t>
            </w:r>
            <w:r w:rsidR="002A5E0B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rupa Działania „Vistula-Terra </w:t>
            </w:r>
            <w:proofErr w:type="spellStart"/>
            <w:r w:rsidR="002A5E0B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Culmensis</w:t>
            </w:r>
            <w:proofErr w:type="spellEnd"/>
            <w:r w:rsidR="002A5E0B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-Rozwój przez Tradycję”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Kujawsko-Pomorskiego</w:t>
            </w: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 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4604E4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4604E4">
              <w:rPr>
                <w:rFonts w:ascii="Arial Narrow" w:hAnsi="Arial Narrow" w:cs="Times New Roman"/>
                <w:sz w:val="18"/>
                <w:szCs w:val="18"/>
              </w:rPr>
              <w:t>Protest wnoszo</w:t>
            </w:r>
            <w:r w:rsidR="00331774">
              <w:rPr>
                <w:rFonts w:ascii="Arial Narrow" w:hAnsi="Arial Narrow" w:cs="Times New Roman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0C529E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0C529E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300A2E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18"/>
                    </w:rPr>
                    <w:t>brak zgodności z LSR</w:t>
                  </w:r>
                  <w:r w:rsidR="00F50807"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 ramach którego operacja ma być finansowana</w:t>
                  </w:r>
                </w:p>
              </w:tc>
            </w:tr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nieuzyskanie minimalnej liczby punktów </w:t>
                  </w:r>
                  <w:r w:rsidR="004604E4"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określonej w ogłoszeniu o naborze wniosków</w:t>
                  </w:r>
                </w:p>
              </w:tc>
            </w:tr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  <w:tr w:rsidR="00F66EFF" w:rsidRPr="00F66EFF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522547" w:rsidRPr="00F66EFF" w:rsidRDefault="00522547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</w:pPr>
                  <w:r w:rsidRPr="00F66EFF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522547" w:rsidRPr="00F66EFF" w:rsidRDefault="000F6E2D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F66EFF">
                    <w:rPr>
                      <w:rFonts w:ascii="Arial Narrow" w:hAnsi="Arial Narrow"/>
                      <w:sz w:val="20"/>
                      <w:szCs w:val="20"/>
                    </w:rPr>
                    <w:t>u</w:t>
                  </w:r>
                  <w:r w:rsidR="00522547" w:rsidRPr="00F66EFF">
                    <w:rPr>
                      <w:rFonts w:ascii="Arial Narrow" w:hAnsi="Arial Narrow"/>
                      <w:sz w:val="20"/>
                      <w:szCs w:val="20"/>
                    </w:rPr>
                    <w:t>stalenie przez LGD kwoty wsparcia niższej niż wnioskowana</w:t>
                  </w:r>
                </w:p>
              </w:tc>
            </w:tr>
          </w:tbl>
          <w:p w:rsidR="00331774" w:rsidRDefault="0033177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50807" w:rsidRPr="00440317" w:rsidRDefault="004604E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440317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F50807" w:rsidRPr="004604E4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W poniższych odpowiednich częściach protestu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,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>
              <w:rPr>
                <w:rFonts w:ascii="Arial Narrow" w:hAnsi="Arial Narrow" w:cs="Times New Roman"/>
                <w:i/>
                <w:sz w:val="20"/>
                <w:szCs w:val="18"/>
              </w:rPr>
              <w:t>wskazane uzasadnienie każdego z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przyznanie pomocy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Wnioskodawca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treści zawartych we wniosku.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>ioskować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Default="00331774">
      <w:r>
        <w:br w:type="page"/>
      </w: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F50807" w:rsidRPr="004604E4" w:rsidTr="00522547">
        <w:trPr>
          <w:trHeight w:val="1408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>Lista zarzutów Wnioskodawcy w związku z negatywną oceną zgodności operacji z LSR wraz z uzasadnieniem</w:t>
            </w:r>
            <w:r w:rsidR="004604E4" w:rsidRPr="00331774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Pr="00331774">
              <w:rPr>
                <w:rFonts w:ascii="Arial Narrow" w:hAnsi="Arial Narrow" w:cs="TimesNewRomanPS-BoldMT"/>
                <w:bCs/>
                <w:sz w:val="20"/>
                <w:szCs w:val="20"/>
              </w:rPr>
              <w:t xml:space="preserve"> </w:t>
            </w:r>
          </w:p>
          <w:p w:rsidR="00F50807" w:rsidRPr="009B0FEA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50807" w:rsidRPr="004604E4" w:rsidTr="00522547">
        <w:trPr>
          <w:trHeight w:val="2106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>nieuzyskania przez operację minimalnej liczby punktów określonej w ogłoszeniu o naborze wniosków i/lub wyniku wyboru, który powoduje, że operacja nie mieści się w limicie środków wskazanym w og</w:t>
            </w:r>
            <w:r w:rsidR="0044031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łoszeniu o naborze </w:t>
            </w:r>
            <w:r w:rsid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wniosków o udzielenie wsparcia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331774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F50807" w:rsidRPr="004604E4" w:rsidTr="00522547">
        <w:trPr>
          <w:trHeight w:val="1697"/>
        </w:trPr>
        <w:tc>
          <w:tcPr>
            <w:tcW w:w="10915" w:type="dxa"/>
            <w:gridSpan w:val="2"/>
          </w:tcPr>
          <w:p w:rsidR="00F50807" w:rsidRPr="00331774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</w:t>
            </w:r>
            <w:r w:rsidR="000C529E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Wnioskodawcy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w o</w:t>
            </w:r>
            <w:r w:rsidR="00CD25D0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dniesieniu do procedury wyboru i oceny 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wraz z uzasadnieniem</w:t>
            </w:r>
            <w:r w:rsidR="00331774" w:rsidRPr="00331774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522547" w:rsidRPr="004604E4" w:rsidTr="00522547">
        <w:trPr>
          <w:trHeight w:val="2260"/>
        </w:trPr>
        <w:tc>
          <w:tcPr>
            <w:tcW w:w="10915" w:type="dxa"/>
            <w:gridSpan w:val="2"/>
          </w:tcPr>
          <w:p w:rsidR="00522547" w:rsidRPr="00331774" w:rsidRDefault="0052254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 ustalonej</w:t>
            </w:r>
            <w:r w:rsidR="00E96BBE"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niższej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kwoty wsparcia niż wnioskowana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  <w:vertAlign w:val="superscript"/>
              </w:rPr>
              <w:t>4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331774" w:rsidRPr="004604E4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4604E4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4604E4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4604E4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A60D00" w:rsidRDefault="00A60D00" w:rsidP="00A60D00">
      <w:pPr>
        <w:spacing w:after="0"/>
        <w:rPr>
          <w:rFonts w:ascii="Times New Roman" w:hAnsi="Times New Roman" w:cs="Times New Roman"/>
          <w:color w:val="FF0000"/>
          <w:sz w:val="16"/>
          <w:szCs w:val="16"/>
        </w:rPr>
      </w:pPr>
    </w:p>
    <w:p w:rsidR="00C74DFB" w:rsidRPr="00752569" w:rsidRDefault="00752569" w:rsidP="00752569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16"/>
          <w:szCs w:val="16"/>
        </w:rPr>
        <w:t xml:space="preserve">    </w:t>
      </w:r>
      <w:bookmarkStart w:id="0" w:name="_GoBack"/>
      <w:bookmarkEnd w:id="0"/>
      <w:r w:rsidR="00C74DFB" w:rsidRPr="00752569">
        <w:rPr>
          <w:rFonts w:ascii="Times New Roman" w:hAnsi="Times New Roman" w:cs="Times New Roman"/>
          <w:color w:val="FF0000"/>
          <w:sz w:val="16"/>
          <w:szCs w:val="16"/>
        </w:rPr>
        <w:t>Pouczenie:</w:t>
      </w:r>
    </w:p>
    <w:p w:rsidR="00C74DFB" w:rsidRPr="00752569" w:rsidRDefault="00C74DFB" w:rsidP="00752569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C74DFB" w:rsidRPr="00752569" w:rsidRDefault="00C74DFB" w:rsidP="00752569">
      <w:pPr>
        <w:spacing w:line="240" w:lineRule="auto"/>
        <w:ind w:left="106"/>
        <w:rPr>
          <w:rFonts w:ascii="Times New Roman" w:hAnsi="Times New Roman" w:cs="Times New Roman"/>
          <w:color w:val="FF0000"/>
          <w:sz w:val="16"/>
          <w:szCs w:val="16"/>
        </w:rPr>
      </w:pPr>
      <w:r w:rsidRPr="00752569">
        <w:rPr>
          <w:rFonts w:ascii="Times New Roman" w:hAnsi="Times New Roman" w:cs="Times New Roman"/>
          <w:color w:val="FF0000"/>
          <w:sz w:val="16"/>
          <w:szCs w:val="16"/>
        </w:rPr>
        <w:t xml:space="preserve">Wnioskodawcy przysługuje prawo wycofania protestu od decyzji Rady LGD do czasu zakończenia rozpatrywania protestu przez  ZW. </w:t>
      </w:r>
      <w:r w:rsidR="00752569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</w:t>
      </w:r>
      <w:r w:rsidRPr="00752569">
        <w:rPr>
          <w:rFonts w:ascii="Times New Roman" w:hAnsi="Times New Roman" w:cs="Times New Roman"/>
          <w:color w:val="FF0000"/>
          <w:sz w:val="16"/>
          <w:szCs w:val="16"/>
        </w:rPr>
        <w:t>Wycofanie protestu następuje przez złożenie pisemnego oświadczenia  za pośrednictwem LGD.</w:t>
      </w:r>
      <w:r w:rsidR="00752569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752569">
        <w:rPr>
          <w:rFonts w:ascii="Times New Roman" w:hAnsi="Times New Roman" w:cs="Times New Roman"/>
          <w:color w:val="FF0000"/>
          <w:sz w:val="16"/>
          <w:szCs w:val="16"/>
        </w:rPr>
        <w:t xml:space="preserve">W przypadku wycofania protestu przez wnioskodawcę, LGD: </w:t>
      </w:r>
      <w:r w:rsidR="00752569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Pr="00752569">
        <w:rPr>
          <w:rFonts w:ascii="Times New Roman" w:hAnsi="Times New Roman" w:cs="Times New Roman"/>
          <w:color w:val="FF0000"/>
          <w:sz w:val="16"/>
          <w:szCs w:val="16"/>
        </w:rPr>
        <w:t xml:space="preserve">1) pozostawia protest bez rozpatrzenia, informując o tym wnioskodawcę  w formie pisemnej; </w:t>
      </w:r>
    </w:p>
    <w:p w:rsidR="00C74DFB" w:rsidRPr="00752569" w:rsidRDefault="00C74DFB" w:rsidP="00752569">
      <w:pPr>
        <w:spacing w:line="240" w:lineRule="auto"/>
        <w:ind w:left="106"/>
        <w:rPr>
          <w:rFonts w:ascii="Times New Roman" w:hAnsi="Times New Roman" w:cs="Times New Roman"/>
          <w:color w:val="FF0000"/>
          <w:sz w:val="16"/>
          <w:szCs w:val="16"/>
        </w:rPr>
      </w:pPr>
      <w:r w:rsidRPr="00752569">
        <w:rPr>
          <w:rFonts w:ascii="Times New Roman" w:hAnsi="Times New Roman" w:cs="Times New Roman"/>
          <w:color w:val="FF0000"/>
          <w:sz w:val="16"/>
          <w:szCs w:val="16"/>
        </w:rPr>
        <w:t xml:space="preserve">2) przekazuje do ZW informację o wycofanym proteście wraz z przekazaniem Oświadczenia o wycofaniu protestu.  </w:t>
      </w:r>
    </w:p>
    <w:p w:rsidR="00C74DFB" w:rsidRPr="00752569" w:rsidRDefault="00C74DFB" w:rsidP="00752569">
      <w:pPr>
        <w:spacing w:line="240" w:lineRule="auto"/>
        <w:ind w:left="106"/>
        <w:rPr>
          <w:rFonts w:ascii="Times New Roman" w:hAnsi="Times New Roman" w:cs="Times New Roman"/>
          <w:color w:val="FF0000"/>
          <w:sz w:val="16"/>
          <w:szCs w:val="16"/>
        </w:rPr>
      </w:pPr>
      <w:r w:rsidRPr="00752569">
        <w:rPr>
          <w:rFonts w:ascii="Times New Roman" w:hAnsi="Times New Roman" w:cs="Times New Roman"/>
          <w:color w:val="FF0000"/>
          <w:sz w:val="16"/>
          <w:szCs w:val="16"/>
        </w:rPr>
        <w:t xml:space="preserve">ZW po otrzymaniu Oświadczenia o wycofaniu protestu pozostawia protest bez rozpatrzenia, informując o tym Wnioskodawcę w formie pisemnej. </w:t>
      </w:r>
      <w:r w:rsidR="00752569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</w:t>
      </w:r>
      <w:r w:rsidRPr="00752569">
        <w:rPr>
          <w:rFonts w:ascii="Times New Roman" w:hAnsi="Times New Roman" w:cs="Times New Roman"/>
          <w:color w:val="FF0000"/>
          <w:sz w:val="16"/>
          <w:szCs w:val="16"/>
        </w:rPr>
        <w:t>W przypadku wycofania protestu ponowne jego wniesienie jest niedopuszczalne.</w:t>
      </w:r>
      <w:r w:rsidR="00752569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752569">
        <w:rPr>
          <w:rFonts w:ascii="Times New Roman" w:hAnsi="Times New Roman" w:cs="Times New Roman"/>
          <w:color w:val="FF0000"/>
          <w:sz w:val="16"/>
          <w:szCs w:val="16"/>
        </w:rPr>
        <w:t>W przypadku wycofania protestu wnioskodawca nie może wnieść skargi do sądu administracyjnego.</w:t>
      </w:r>
    </w:p>
    <w:p w:rsidR="00C74DFB" w:rsidRDefault="00C74DFB" w:rsidP="00A60D00">
      <w:pPr>
        <w:rPr>
          <w:rFonts w:ascii="Arial Narrow" w:hAnsi="Arial Narrow"/>
          <w:sz w:val="16"/>
          <w:szCs w:val="16"/>
        </w:rPr>
      </w:pPr>
    </w:p>
    <w:p w:rsidR="00C74DFB" w:rsidRDefault="00C74DFB" w:rsidP="00A60D00">
      <w:pPr>
        <w:rPr>
          <w:rFonts w:ascii="Arial Narrow" w:hAnsi="Arial Narrow"/>
          <w:sz w:val="16"/>
          <w:szCs w:val="16"/>
        </w:rPr>
      </w:pPr>
    </w:p>
    <w:p w:rsidR="00C74DFB" w:rsidRDefault="00C74DFB" w:rsidP="00A60D00">
      <w:pPr>
        <w:rPr>
          <w:rFonts w:ascii="Arial Narrow" w:hAnsi="Arial Narrow"/>
          <w:sz w:val="16"/>
          <w:szCs w:val="16"/>
        </w:rPr>
      </w:pPr>
    </w:p>
    <w:p w:rsidR="00C74DFB" w:rsidRPr="00A60D00" w:rsidRDefault="00C74DFB" w:rsidP="00A60D00">
      <w:pPr>
        <w:rPr>
          <w:rFonts w:ascii="Arial Narrow" w:hAnsi="Arial Narrow"/>
          <w:sz w:val="16"/>
          <w:szCs w:val="16"/>
        </w:rPr>
      </w:pPr>
    </w:p>
    <w:p w:rsidR="00A60D00" w:rsidRDefault="00A60D00" w:rsidP="00A60D00">
      <w:pPr>
        <w:spacing w:after="0"/>
        <w:rPr>
          <w:rFonts w:ascii="Arial Narrow" w:hAnsi="Arial Narrow"/>
          <w:sz w:val="20"/>
          <w:szCs w:val="20"/>
        </w:rPr>
      </w:pPr>
    </w:p>
    <w:sectPr w:rsidR="00A60D00" w:rsidSect="00A60D00">
      <w:headerReference w:type="default" r:id="rId8"/>
      <w:headerReference w:type="first" r:id="rId9"/>
      <w:footerReference w:type="first" r:id="rId10"/>
      <w:pgSz w:w="11906" w:h="16838"/>
      <w:pgMar w:top="1134" w:right="424" w:bottom="426" w:left="720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E9F" w:rsidRDefault="00F94E9F" w:rsidP="004604E4">
      <w:pPr>
        <w:spacing w:after="0" w:line="240" w:lineRule="auto"/>
      </w:pPr>
      <w:r>
        <w:separator/>
      </w:r>
    </w:p>
  </w:endnote>
  <w:endnote w:type="continuationSeparator" w:id="0">
    <w:p w:rsidR="00F94E9F" w:rsidRDefault="00F94E9F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576903"/>
      <w:docPartObj>
        <w:docPartGallery w:val="Page Numbers (Bottom of Page)"/>
        <w:docPartUnique/>
      </w:docPartObj>
    </w:sdtPr>
    <w:sdtEndPr/>
    <w:sdtContent>
      <w:p w:rsidR="00B863C5" w:rsidRDefault="00B863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9C3">
          <w:rPr>
            <w:noProof/>
          </w:rPr>
          <w:t>1</w:t>
        </w:r>
        <w:r>
          <w:fldChar w:fldCharType="end"/>
        </w:r>
      </w:p>
    </w:sdtContent>
  </w:sdt>
  <w:p w:rsidR="00992DB8" w:rsidRDefault="00992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E9F" w:rsidRDefault="00F94E9F" w:rsidP="004604E4">
      <w:pPr>
        <w:spacing w:after="0" w:line="240" w:lineRule="auto"/>
      </w:pPr>
      <w:r>
        <w:separator/>
      </w:r>
    </w:p>
  </w:footnote>
  <w:footnote w:type="continuationSeparator" w:id="0">
    <w:p w:rsidR="00F94E9F" w:rsidRDefault="00F94E9F" w:rsidP="004604E4">
      <w:pPr>
        <w:spacing w:after="0" w:line="240" w:lineRule="auto"/>
      </w:pPr>
      <w:r>
        <w:continuationSeparator/>
      </w:r>
    </w:p>
  </w:footnote>
  <w:footnote w:id="1">
    <w:p w:rsidR="004604E4" w:rsidRPr="00CD25D0" w:rsidRDefault="004604E4" w:rsidP="00CD25D0">
      <w:pPr>
        <w:pStyle w:val="Tekstprzypisudolnego"/>
        <w:contextualSpacing/>
        <w:jc w:val="both"/>
        <w:rPr>
          <w:rFonts w:ascii="Arial Narrow" w:hAnsi="Arial Narrow"/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>
        <w:rPr>
          <w:rFonts w:ascii="Arial Narrow" w:hAnsi="Arial Narrow" w:cs="Times New Roman"/>
          <w:bCs/>
          <w:szCs w:val="16"/>
        </w:rPr>
        <w:t>Wnioskodawca</w:t>
      </w:r>
      <w:r w:rsidRPr="00CD25D0">
        <w:rPr>
          <w:rFonts w:ascii="Arial Narrow" w:hAnsi="Arial Narrow" w:cs="Times New Roman"/>
          <w:bCs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wszystkie zarzuty </w:t>
      </w:r>
      <w:r w:rsidR="00CD25D0">
        <w:rPr>
          <w:rFonts w:ascii="Arial Narrow" w:hAnsi="Arial Narrow" w:cs="Times New Roman"/>
          <w:bCs/>
          <w:szCs w:val="16"/>
        </w:rPr>
        <w:t>w jakim zakresie podmiot ubiegający się o wsparcie nie zgadza się z oceną</w:t>
      </w:r>
      <w:r w:rsidRPr="00CD25D0">
        <w:rPr>
          <w:rFonts w:ascii="Arial Narrow" w:hAnsi="Arial Narrow" w:cs="Times New Roman"/>
          <w:bCs/>
          <w:szCs w:val="16"/>
        </w:rPr>
        <w:t xml:space="preserve"> </w:t>
      </w:r>
      <w:r w:rsidR="00CD25D0">
        <w:rPr>
          <w:rFonts w:ascii="Arial Narrow" w:hAnsi="Arial Narrow" w:cs="Times New Roman"/>
          <w:bCs/>
          <w:szCs w:val="16"/>
        </w:rPr>
        <w:t xml:space="preserve">zgodności z LSR </w:t>
      </w:r>
      <w:r w:rsidRPr="00CD25D0">
        <w:rPr>
          <w:rFonts w:ascii="Arial Narrow" w:hAnsi="Arial Narrow" w:cs="Times New Roman"/>
          <w:bCs/>
          <w:szCs w:val="16"/>
        </w:rPr>
        <w:t>wraz z podaniem czytelnego i zwięzłego uzasadnienia wskazującego</w:t>
      </w:r>
      <w:r w:rsidR="000C529E">
        <w:rPr>
          <w:rFonts w:ascii="Arial Narrow" w:hAnsi="Arial Narrow" w:cs="Times New Roman"/>
          <w:bCs/>
          <w:szCs w:val="16"/>
        </w:rPr>
        <w:t xml:space="preserve"> na popełniony przy ocenie błąd</w:t>
      </w:r>
      <w:r w:rsidRPr="00CD25D0">
        <w:rPr>
          <w:rFonts w:ascii="Arial Narrow" w:hAnsi="Arial Narrow" w:cs="Times New Roman"/>
          <w:bCs/>
          <w:szCs w:val="16"/>
        </w:rPr>
        <w:t xml:space="preserve"> oraz wskazać własne stanowisko dotyczące danego kryterium wraz z uzasadnieniem</w:t>
      </w:r>
      <w:r w:rsidR="000C529E">
        <w:rPr>
          <w:rFonts w:ascii="Arial Narrow" w:hAnsi="Arial Narrow" w:cs="Times New Roman"/>
          <w:bCs/>
          <w:szCs w:val="16"/>
        </w:rPr>
        <w:t>.</w:t>
      </w:r>
    </w:p>
  </w:footnote>
  <w:footnote w:id="2">
    <w:p w:rsidR="004604E4" w:rsidRPr="00CD25D0" w:rsidRDefault="004604E4" w:rsidP="00CD25D0">
      <w:pPr>
        <w:pStyle w:val="Tekstprzypisudolnego"/>
        <w:contextualSpacing/>
        <w:jc w:val="both"/>
        <w:rPr>
          <w:rFonts w:ascii="Arial Narrow" w:hAnsi="Arial Narrow"/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>
        <w:rPr>
          <w:rFonts w:ascii="Arial Narrow" w:hAnsi="Arial Narrow" w:cs="Times New Roman"/>
          <w:bCs/>
          <w:szCs w:val="16"/>
        </w:rPr>
        <w:t>Wnioskodawca</w:t>
      </w:r>
      <w:r w:rsidRPr="00CD25D0">
        <w:rPr>
          <w:rFonts w:ascii="Arial Narrow" w:hAnsi="Arial Narrow" w:cs="Times New Roman"/>
          <w:bCs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wszystkie zarzuty dotyczące poszczególnych kryteriów z któr</w:t>
      </w:r>
      <w:r w:rsidR="00440317" w:rsidRPr="00CD25D0">
        <w:rPr>
          <w:rFonts w:ascii="Arial Narrow" w:hAnsi="Arial Narrow" w:cs="Times New Roman"/>
          <w:bCs/>
          <w:szCs w:val="16"/>
        </w:rPr>
        <w:t>ych oceną się nie zgadza wraz z  </w:t>
      </w:r>
      <w:r w:rsidRPr="00CD25D0">
        <w:rPr>
          <w:rFonts w:ascii="Arial Narrow" w:hAnsi="Arial Narrow" w:cs="Times New Roman"/>
          <w:bCs/>
          <w:szCs w:val="16"/>
        </w:rPr>
        <w:t>podaniem czytelnego i zwięzłego uzasadnienia wskazującego na popełniony przy ocenie błąd, oraz wskazać własne stanowisko dotyczące danego</w:t>
      </w:r>
      <w:r w:rsidR="009B0FEA" w:rsidRPr="00CD25D0">
        <w:rPr>
          <w:rFonts w:ascii="Arial Narrow" w:hAnsi="Arial Narrow" w:cs="Times New Roman"/>
          <w:bCs/>
          <w:szCs w:val="16"/>
        </w:rPr>
        <w:t xml:space="preserve"> kryterium wraz z uzasadnieniem</w:t>
      </w:r>
    </w:p>
  </w:footnote>
  <w:footnote w:id="3">
    <w:p w:rsidR="00331774" w:rsidRPr="000F6E2D" w:rsidRDefault="00331774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</w:pPr>
      <w:r w:rsidRPr="00CD25D0">
        <w:rPr>
          <w:rStyle w:val="Odwoanieprzypisudolnego"/>
          <w:rFonts w:ascii="Arial Narrow" w:hAnsi="Arial Narrow"/>
          <w:sz w:val="20"/>
          <w:szCs w:val="16"/>
        </w:rPr>
        <w:footnoteRef/>
      </w:r>
      <w:r w:rsidRPr="00CD25D0">
        <w:rPr>
          <w:rFonts w:ascii="Arial Narrow" w:hAnsi="Arial Narrow"/>
          <w:sz w:val="20"/>
          <w:szCs w:val="16"/>
        </w:rPr>
        <w:t xml:space="preserve"> </w:t>
      </w:r>
      <w:r w:rsidR="000C529E">
        <w:rPr>
          <w:rFonts w:ascii="Arial Narrow" w:hAnsi="Arial Narrow" w:cs="Times New Roman"/>
          <w:bCs/>
          <w:sz w:val="20"/>
          <w:szCs w:val="16"/>
        </w:rPr>
        <w:t>Wnioskodawca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 w:val="20"/>
          <w:szCs w:val="16"/>
        </w:rPr>
        <w:t>,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 w:val="20"/>
          <w:szCs w:val="16"/>
        </w:rPr>
        <w:t>,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wszystkie zarzuty 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o charakterze proceduralnym w zakresie przeprowadzonej </w:t>
      </w:r>
      <w:r w:rsidRPr="00CD25D0">
        <w:rPr>
          <w:rFonts w:ascii="Arial Narrow" w:hAnsi="Arial Narrow" w:cs="Times New Roman"/>
          <w:bCs/>
          <w:sz w:val="20"/>
          <w:szCs w:val="16"/>
        </w:rPr>
        <w:t>procedury wyboru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 i oceny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wraz z podaniem czytelnego i zwięzłego uzasadnienia wskazującego na popełniony błąd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 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oraz wskazać własne stanowisko w tej </w:t>
      </w:r>
      <w:r w:rsidRPr="000F6E2D">
        <w:rPr>
          <w:rFonts w:ascii="Arial Narrow" w:hAnsi="Arial Narrow" w:cs="Times New Roman"/>
          <w:bCs/>
          <w:color w:val="000000" w:themeColor="text1"/>
          <w:sz w:val="20"/>
          <w:szCs w:val="16"/>
        </w:rPr>
        <w:t xml:space="preserve">sprawie wraz z uzasadnieniem tego stanowiska. </w:t>
      </w:r>
      <w:r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>Pozostawić n</w:t>
      </w:r>
      <w:r w:rsidR="009B0FEA"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>iewypełnione</w:t>
      </w:r>
      <w:r w:rsidR="000C529E"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>,</w:t>
      </w:r>
      <w:r w:rsidR="009B0FEA"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 xml:space="preserve"> jeżeli nie dotyczy</w:t>
      </w:r>
    </w:p>
    <w:p w:rsidR="0020314A" w:rsidRPr="00F66EFF" w:rsidRDefault="00522547" w:rsidP="0020314A">
      <w:pPr>
        <w:pStyle w:val="Default"/>
        <w:spacing w:before="120"/>
        <w:jc w:val="both"/>
        <w:rPr>
          <w:color w:val="auto"/>
          <w:sz w:val="16"/>
          <w:szCs w:val="16"/>
        </w:rPr>
      </w:pPr>
      <w:r w:rsidRPr="00F66EFF">
        <w:rPr>
          <w:rFonts w:ascii="Arial Narrow" w:hAnsi="Arial Narrow"/>
          <w:b/>
          <w:bCs/>
          <w:color w:val="auto"/>
          <w:sz w:val="20"/>
          <w:szCs w:val="16"/>
          <w:vertAlign w:val="superscript"/>
        </w:rPr>
        <w:t xml:space="preserve">4  </w:t>
      </w:r>
      <w:r w:rsidRPr="00F66EFF">
        <w:rPr>
          <w:rFonts w:ascii="Arial Narrow" w:hAnsi="Arial Narrow"/>
          <w:b/>
          <w:bCs/>
          <w:color w:val="auto"/>
          <w:sz w:val="20"/>
          <w:szCs w:val="16"/>
        </w:rPr>
        <w:t xml:space="preserve">Wnioskodawca powinien wykazać, w ujęciu punktowym, wszystkie zarzuty wskazujące na brak zgody na obniżenie kwoty </w:t>
      </w:r>
      <w:r w:rsidR="0020314A" w:rsidRPr="00F66EFF">
        <w:rPr>
          <w:rFonts w:ascii="Arial Narrow" w:hAnsi="Arial Narrow"/>
          <w:b/>
          <w:bCs/>
          <w:color w:val="auto"/>
          <w:sz w:val="20"/>
          <w:szCs w:val="16"/>
        </w:rPr>
        <w:t>wsparcia oraz szczegółowo</w:t>
      </w:r>
      <w:r w:rsidR="00E96BBE" w:rsidRPr="00F66EFF">
        <w:rPr>
          <w:rFonts w:ascii="Arial Narrow" w:hAnsi="Arial Narrow"/>
          <w:b/>
          <w:bCs/>
          <w:color w:val="auto"/>
          <w:sz w:val="20"/>
          <w:szCs w:val="16"/>
        </w:rPr>
        <w:t xml:space="preserve"> uzasadnić przyjęty poziom cen dla kosztu, który został obniżony lub uznany za niekwalifikowalny. </w:t>
      </w:r>
    </w:p>
    <w:p w:rsidR="00522547" w:rsidRPr="00C071F2" w:rsidRDefault="00522547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NewRomanPS-BoldMT"/>
          <w:b/>
          <w:bCs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3C5" w:rsidRDefault="00B863C5">
    <w:pPr>
      <w:pStyle w:val="Nagwek"/>
    </w:pPr>
  </w:p>
  <w:p w:rsidR="007B6BC1" w:rsidRDefault="007B6BC1" w:rsidP="007B6BC1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19243C" w:rsidRDefault="00192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137F"/>
    <w:multiLevelType w:val="hybridMultilevel"/>
    <w:tmpl w:val="CB52A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24CD5"/>
    <w:multiLevelType w:val="hybridMultilevel"/>
    <w:tmpl w:val="97D6838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807"/>
    <w:rsid w:val="00096C82"/>
    <w:rsid w:val="000C529E"/>
    <w:rsid w:val="000D2D42"/>
    <w:rsid w:val="000F6E2D"/>
    <w:rsid w:val="000F72B1"/>
    <w:rsid w:val="001578ED"/>
    <w:rsid w:val="00164952"/>
    <w:rsid w:val="0019243C"/>
    <w:rsid w:val="001B074E"/>
    <w:rsid w:val="0020314A"/>
    <w:rsid w:val="002259C3"/>
    <w:rsid w:val="0027153B"/>
    <w:rsid w:val="00280DEF"/>
    <w:rsid w:val="002A5E0B"/>
    <w:rsid w:val="00300A2E"/>
    <w:rsid w:val="00331774"/>
    <w:rsid w:val="00341701"/>
    <w:rsid w:val="00381AEE"/>
    <w:rsid w:val="003A4F66"/>
    <w:rsid w:val="00422F68"/>
    <w:rsid w:val="00440317"/>
    <w:rsid w:val="004604E4"/>
    <w:rsid w:val="004B6CE6"/>
    <w:rsid w:val="004C4A5A"/>
    <w:rsid w:val="00522547"/>
    <w:rsid w:val="005723A4"/>
    <w:rsid w:val="005A7DA0"/>
    <w:rsid w:val="005D6082"/>
    <w:rsid w:val="00622DCB"/>
    <w:rsid w:val="00682B79"/>
    <w:rsid w:val="00692CDD"/>
    <w:rsid w:val="006D3F36"/>
    <w:rsid w:val="007049D9"/>
    <w:rsid w:val="007262C3"/>
    <w:rsid w:val="00752569"/>
    <w:rsid w:val="00773729"/>
    <w:rsid w:val="007A524E"/>
    <w:rsid w:val="007B6BC1"/>
    <w:rsid w:val="008739F4"/>
    <w:rsid w:val="00905809"/>
    <w:rsid w:val="00992DB8"/>
    <w:rsid w:val="009B0FEA"/>
    <w:rsid w:val="009C0AD3"/>
    <w:rsid w:val="009F6815"/>
    <w:rsid w:val="00A1556B"/>
    <w:rsid w:val="00A467C9"/>
    <w:rsid w:val="00A60D00"/>
    <w:rsid w:val="00B57F76"/>
    <w:rsid w:val="00B863C5"/>
    <w:rsid w:val="00B92D20"/>
    <w:rsid w:val="00C06156"/>
    <w:rsid w:val="00C071F2"/>
    <w:rsid w:val="00C74DFB"/>
    <w:rsid w:val="00CD25D0"/>
    <w:rsid w:val="00D10047"/>
    <w:rsid w:val="00D14D8C"/>
    <w:rsid w:val="00E2403D"/>
    <w:rsid w:val="00E6471E"/>
    <w:rsid w:val="00E96BBE"/>
    <w:rsid w:val="00EE546F"/>
    <w:rsid w:val="00F50807"/>
    <w:rsid w:val="00F66EFF"/>
    <w:rsid w:val="00F9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724CA"/>
  <w15:docId w15:val="{587F49F2-0622-4EC1-98C8-C78DA271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customStyle="1" w:styleId="Default">
    <w:name w:val="Default"/>
    <w:rsid w:val="002031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74DF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74DFB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E356AF1-16EB-4F88-B64D-29008799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ILONA LINCZOWSKA</cp:lastModifiedBy>
  <cp:revision>20</cp:revision>
  <cp:lastPrinted>2017-01-25T14:43:00Z</cp:lastPrinted>
  <dcterms:created xsi:type="dcterms:W3CDTF">2016-10-03T16:11:00Z</dcterms:created>
  <dcterms:modified xsi:type="dcterms:W3CDTF">2018-04-05T08:50:00Z</dcterms:modified>
</cp:coreProperties>
</file>